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923E53" w:rsidRDefault="0048249A">
      <w:pPr>
        <w:pStyle w:val="Titolo"/>
        <w:pageBreakBefore/>
        <w:rPr>
          <w:rFonts w:ascii="Titillium" w:hAnsi="Titillium"/>
          <w:sz w:val="30"/>
          <w:szCs w:val="30"/>
        </w:rPr>
      </w:pPr>
      <w:r w:rsidRPr="00923E53">
        <w:rPr>
          <w:rFonts w:ascii="Titillium" w:hAnsi="Titillium"/>
          <w:sz w:val="30"/>
          <w:szCs w:val="30"/>
        </w:rPr>
        <w:t xml:space="preserve">Scheda di sintesi sulla rilevazione </w:t>
      </w:r>
      <w:r w:rsidR="00FC373C" w:rsidRPr="00923E53">
        <w:rPr>
          <w:rFonts w:ascii="Titillium" w:hAnsi="Titillium"/>
          <w:sz w:val="30"/>
          <w:szCs w:val="30"/>
        </w:rPr>
        <w:t xml:space="preserve">del RPCT </w:t>
      </w:r>
    </w:p>
    <w:p w:rsidR="00C27B23" w:rsidRPr="00923E53" w:rsidRDefault="00C27B23">
      <w:pPr>
        <w:pStyle w:val="Paragrafoelenco"/>
        <w:ind w:left="0" w:firstLine="0"/>
        <w:rPr>
          <w:rFonts w:ascii="Titillium" w:hAnsi="Titillium"/>
          <w:sz w:val="30"/>
          <w:szCs w:val="30"/>
        </w:rPr>
      </w:pPr>
    </w:p>
    <w:p w:rsidR="00923E53" w:rsidRDefault="00923E53">
      <w:pPr>
        <w:pStyle w:val="Paragrafoelenco"/>
        <w:spacing w:line="360" w:lineRule="auto"/>
        <w:ind w:left="0" w:firstLine="0"/>
        <w:rPr>
          <w:rFonts w:ascii="Titillium" w:hAnsi="Titillium"/>
          <w:b/>
          <w:i/>
        </w:rPr>
      </w:pPr>
    </w:p>
    <w:p w:rsidR="00C27B23" w:rsidRPr="00923E5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</w:rPr>
      </w:pPr>
      <w:r w:rsidRPr="00923E53">
        <w:rPr>
          <w:rFonts w:ascii="Titillium" w:hAnsi="Titillium"/>
          <w:b/>
          <w:i/>
        </w:rPr>
        <w:t>Data di svolgimento della rilevazione</w:t>
      </w:r>
    </w:p>
    <w:p w:rsidR="00C27B23" w:rsidRPr="00923E53" w:rsidRDefault="00BF2E39">
      <w:pPr>
        <w:pStyle w:val="Paragrafoelenco"/>
        <w:spacing w:after="0" w:line="276" w:lineRule="auto"/>
        <w:ind w:left="0" w:firstLine="0"/>
        <w:rPr>
          <w:rFonts w:ascii="Titillium" w:hAnsi="Titillium"/>
        </w:rPr>
      </w:pPr>
      <w:r>
        <w:rPr>
          <w:rFonts w:ascii="Titillium" w:hAnsi="Titillium"/>
        </w:rPr>
        <w:t>D</w:t>
      </w:r>
      <w:r w:rsidR="0048249A" w:rsidRPr="00923E53">
        <w:rPr>
          <w:rFonts w:ascii="Titillium" w:hAnsi="Titillium"/>
        </w:rPr>
        <w:t>ata d</w:t>
      </w:r>
      <w:r w:rsidR="00995E50">
        <w:rPr>
          <w:rFonts w:ascii="Titillium" w:hAnsi="Titillium"/>
        </w:rPr>
        <w:t xml:space="preserve">i svolgimento della rilevazione: </w:t>
      </w:r>
      <w:r w:rsidR="00FC373C" w:rsidRPr="00923E53">
        <w:rPr>
          <w:rFonts w:ascii="Titillium" w:hAnsi="Titillium"/>
        </w:rPr>
        <w:t>17/06/2021</w:t>
      </w:r>
      <w:r w:rsidR="0048249A" w:rsidRPr="00923E53">
        <w:rPr>
          <w:rFonts w:ascii="Titillium" w:hAnsi="Titillium"/>
        </w:rPr>
        <w:t>.</w:t>
      </w:r>
    </w:p>
    <w:p w:rsidR="00C27B23" w:rsidRPr="00923E53" w:rsidRDefault="00C27B23" w:rsidP="00923E53">
      <w:pPr>
        <w:spacing w:after="0" w:line="276" w:lineRule="auto"/>
        <w:rPr>
          <w:rFonts w:ascii="Titillium" w:hAnsi="Titillium"/>
          <w:strike/>
        </w:rPr>
      </w:pPr>
    </w:p>
    <w:p w:rsidR="00C27B23" w:rsidRPr="00923E53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</w:rPr>
      </w:pPr>
      <w:r w:rsidRPr="00923E53">
        <w:rPr>
          <w:rFonts w:ascii="Titillium" w:hAnsi="Titillium"/>
          <w:b/>
          <w:i/>
        </w:rPr>
        <w:t xml:space="preserve">Procedure e modalità seguite per la rilevazione </w:t>
      </w:r>
    </w:p>
    <w:p w:rsidR="00FC373C" w:rsidRPr="00923E53" w:rsidRDefault="00FC373C" w:rsidP="007A107C">
      <w:pPr>
        <w:pStyle w:val="Paragrafoelenco"/>
        <w:spacing w:after="0" w:line="360" w:lineRule="auto"/>
        <w:ind w:left="0" w:firstLine="0"/>
        <w:rPr>
          <w:rFonts w:ascii="Titillium" w:hAnsi="Titillium"/>
        </w:rPr>
      </w:pPr>
      <w:r w:rsidRPr="00923E53">
        <w:rPr>
          <w:rFonts w:ascii="Titillium" w:hAnsi="Titillium"/>
        </w:rPr>
        <w:t>La rilevazione di riferisce all’Azienda Regionale per il Diritto allo Studio Universitario.</w:t>
      </w:r>
    </w:p>
    <w:p w:rsidR="00F31AF3" w:rsidRPr="00923E53" w:rsidRDefault="00F31AF3" w:rsidP="007A107C">
      <w:pPr>
        <w:pStyle w:val="Paragrafoelenco"/>
        <w:spacing w:after="0" w:line="360" w:lineRule="auto"/>
        <w:ind w:left="0" w:firstLine="0"/>
        <w:rPr>
          <w:rFonts w:ascii="Titillium" w:hAnsi="Titillium"/>
        </w:rPr>
      </w:pPr>
      <w:r w:rsidRPr="00923E53">
        <w:rPr>
          <w:rFonts w:ascii="Titillium" w:hAnsi="Titillium"/>
        </w:rPr>
        <w:t>Il RPCT</w:t>
      </w:r>
      <w:r w:rsidR="00277D17">
        <w:rPr>
          <w:rFonts w:ascii="Titillium" w:hAnsi="Titillium"/>
        </w:rPr>
        <w:t>*</w:t>
      </w:r>
      <w:r w:rsidRPr="00923E53">
        <w:rPr>
          <w:rFonts w:ascii="Titillium" w:hAnsi="Titillium"/>
        </w:rPr>
        <w:t xml:space="preserve"> ha effettuato la verifica sulla pubblicazione, sull’aggiornamento, sulla completezza e sull’apertura del formato di ciascun dato ed informazione elencati nella griglia di rilevazione al 31 maggio 2021:</w:t>
      </w:r>
    </w:p>
    <w:p w:rsidR="00F31AF3" w:rsidRPr="00923E53" w:rsidRDefault="00F31AF3" w:rsidP="007A107C">
      <w:pPr>
        <w:pStyle w:val="Paragrafoelenco"/>
        <w:spacing w:after="0" w:line="360" w:lineRule="auto"/>
        <w:ind w:left="0" w:firstLine="0"/>
        <w:rPr>
          <w:rFonts w:ascii="Titillium" w:hAnsi="Titillium"/>
        </w:rPr>
      </w:pPr>
    </w:p>
    <w:p w:rsidR="00F31AF3" w:rsidRPr="00923E53" w:rsidRDefault="00F31AF3" w:rsidP="00F31AF3">
      <w:pPr>
        <w:pStyle w:val="Paragrafoelenco"/>
        <w:numPr>
          <w:ilvl w:val="0"/>
          <w:numId w:val="6"/>
        </w:numPr>
        <w:spacing w:after="0" w:line="360" w:lineRule="auto"/>
        <w:rPr>
          <w:rFonts w:ascii="Titillium" w:hAnsi="Titillium"/>
        </w:rPr>
      </w:pPr>
      <w:r w:rsidRPr="00923E53">
        <w:rPr>
          <w:rFonts w:ascii="Titillium" w:hAnsi="Titillium"/>
        </w:rPr>
        <w:t>tenendo conto dei risultati e degli elementi emersi dall’attività di controllo sull’assolvimento degli obblighi di pubblicazione di cui alla griglia di rilevazione;</w:t>
      </w:r>
    </w:p>
    <w:p w:rsidR="00F31AF3" w:rsidRDefault="00F31AF3" w:rsidP="00F31AF3">
      <w:pPr>
        <w:pStyle w:val="Paragrafoelenco"/>
        <w:numPr>
          <w:ilvl w:val="0"/>
          <w:numId w:val="6"/>
        </w:numPr>
        <w:spacing w:after="0" w:line="360" w:lineRule="auto"/>
        <w:rPr>
          <w:rFonts w:ascii="Titillium" w:hAnsi="Titillium"/>
        </w:rPr>
      </w:pPr>
      <w:r w:rsidRPr="00923E53">
        <w:rPr>
          <w:rFonts w:ascii="Titillium" w:hAnsi="Titillium"/>
        </w:rPr>
        <w:t xml:space="preserve">verificando a </w:t>
      </w:r>
      <w:r w:rsidR="00BF2E39">
        <w:rPr>
          <w:rFonts w:ascii="Titillium" w:hAnsi="Titillium"/>
        </w:rPr>
        <w:t>campione sul sito istituzionale.</w:t>
      </w:r>
    </w:p>
    <w:p w:rsidR="00F31AF3" w:rsidRDefault="00F31AF3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:rsidR="00923E53" w:rsidRPr="00277D17" w:rsidRDefault="00923E53">
      <w:pPr>
        <w:spacing w:line="360" w:lineRule="auto"/>
        <w:rPr>
          <w:rFonts w:ascii="Titillium" w:hAnsi="Titillium"/>
        </w:rPr>
      </w:pPr>
    </w:p>
    <w:p w:rsidR="00C27B23" w:rsidRPr="00923E53" w:rsidRDefault="0048249A">
      <w:pPr>
        <w:spacing w:line="360" w:lineRule="auto"/>
        <w:rPr>
          <w:rFonts w:ascii="Titillium" w:hAnsi="Titillium"/>
          <w:b/>
          <w:i/>
        </w:rPr>
      </w:pPr>
      <w:r w:rsidRPr="00923E53">
        <w:rPr>
          <w:rFonts w:ascii="Titillium" w:hAnsi="Titillium"/>
          <w:b/>
          <w:i/>
        </w:rPr>
        <w:t>Aspetti critici riscontrati nel corso della rilevazione</w:t>
      </w:r>
    </w:p>
    <w:p w:rsidR="00C27B23" w:rsidRPr="00923E53" w:rsidRDefault="00FC373C">
      <w:pPr>
        <w:spacing w:line="360" w:lineRule="auto"/>
        <w:rPr>
          <w:rFonts w:ascii="Titillium" w:hAnsi="Titillium"/>
        </w:rPr>
      </w:pPr>
      <w:r w:rsidRPr="00923E53">
        <w:rPr>
          <w:rFonts w:ascii="Titillium" w:hAnsi="Titillium"/>
        </w:rPr>
        <w:t>Nessuno</w:t>
      </w:r>
    </w:p>
    <w:p w:rsidR="00923E53" w:rsidRDefault="00923E53">
      <w:pPr>
        <w:spacing w:line="360" w:lineRule="auto"/>
        <w:rPr>
          <w:rFonts w:ascii="Titillium" w:hAnsi="Titillium"/>
          <w:b/>
          <w:i/>
        </w:rPr>
      </w:pPr>
    </w:p>
    <w:p w:rsidR="00277D17" w:rsidRDefault="00277D17">
      <w:pPr>
        <w:spacing w:line="360" w:lineRule="auto"/>
        <w:rPr>
          <w:rFonts w:ascii="Titillium" w:hAnsi="Titillium"/>
          <w:b/>
          <w:i/>
        </w:rPr>
      </w:pPr>
    </w:p>
    <w:p w:rsidR="00277D17" w:rsidRDefault="00277D17">
      <w:pPr>
        <w:spacing w:line="360" w:lineRule="auto"/>
        <w:rPr>
          <w:rFonts w:ascii="Titillium" w:hAnsi="Titillium"/>
          <w:b/>
          <w:i/>
        </w:rPr>
      </w:pPr>
    </w:p>
    <w:p w:rsidR="00277D17" w:rsidRPr="00277D17" w:rsidRDefault="00277D17" w:rsidP="00277D17">
      <w:pPr>
        <w:spacing w:after="0" w:line="240" w:lineRule="auto"/>
        <w:rPr>
          <w:rFonts w:ascii="Titillium" w:hAnsi="Titillium" w:cs="Times New Roman"/>
          <w:bCs/>
          <w:sz w:val="18"/>
          <w:szCs w:val="18"/>
        </w:rPr>
      </w:pPr>
      <w:r>
        <w:rPr>
          <w:rFonts w:ascii="Titillium" w:hAnsi="Titillium" w:cs="Times New Roman"/>
          <w:bCs/>
          <w:sz w:val="18"/>
          <w:szCs w:val="18"/>
        </w:rPr>
        <w:t>*</w:t>
      </w:r>
      <w:r w:rsidR="00BF2E39">
        <w:rPr>
          <w:rFonts w:ascii="Titillium" w:hAnsi="Titillium" w:cs="Times New Roman"/>
          <w:bCs/>
          <w:sz w:val="18"/>
          <w:szCs w:val="18"/>
        </w:rPr>
        <w:t xml:space="preserve"> </w:t>
      </w:r>
      <w:r w:rsidRPr="00277D17">
        <w:rPr>
          <w:rFonts w:ascii="Titillium" w:hAnsi="Titillium" w:cs="Times New Roman"/>
          <w:bCs/>
          <w:sz w:val="18"/>
          <w:szCs w:val="18"/>
        </w:rPr>
        <w:t xml:space="preserve">L’attestazione sugli obblighi di pubblicazione è svolta dal Responsabile della Prevenzione della Corruzione e della Trasparenza dell’Azienda Regionale per il Diritto allo Studio Universitario in quanto la stessa risulta priva, nell’attuale periodo di attestazione sugli obblighi di pubblicazione previsti dalla delibera ANAC n. 294/2021, dell’Organismo Indipendente di Valutazione di nomina Regionale. </w:t>
      </w:r>
    </w:p>
    <w:p w:rsidR="00C27B23" w:rsidRPr="00923E53" w:rsidRDefault="00BF2E39" w:rsidP="00BF2E39">
      <w:pPr>
        <w:spacing w:after="0" w:line="240" w:lineRule="auto"/>
        <w:rPr>
          <w:rFonts w:ascii="Titillium" w:hAnsi="Titillium"/>
          <w:b/>
          <w:i/>
        </w:rPr>
      </w:pPr>
      <w:r w:rsidRPr="00277D17">
        <w:rPr>
          <w:rFonts w:ascii="Titillium" w:hAnsi="Titillium" w:cs="Times New Roman"/>
          <w:bCs/>
          <w:sz w:val="18"/>
          <w:szCs w:val="18"/>
        </w:rPr>
        <w:t>Detto Organismo, unico per la Giunta Regionale, il Consiglio Regionale e gli enti dipendenti come l’Azienda, è conferito, ai sensi dell’art. 28 undecies del d.p.g.r. n. 33/R/2010, con una decorrenza e per la durata che consenta l’avvio e la conclusione di non più di tre cicli di valutazione e attualmente risultano in corso di svolgimento le procedure per la nomina dell’OIV che sovrintenderà alle incombenze relative ai cicli di valutazione 2021-2023.</w:t>
      </w:r>
    </w:p>
    <w:sectPr w:rsidR="00C27B23" w:rsidRPr="00923E53" w:rsidSect="00C276A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CC8" w:rsidRDefault="00E34CC8">
      <w:pPr>
        <w:spacing w:after="0" w:line="240" w:lineRule="auto"/>
      </w:pPr>
      <w:r>
        <w:separator/>
      </w:r>
    </w:p>
  </w:endnote>
  <w:endnote w:type="continuationSeparator" w:id="1">
    <w:p w:rsidR="00E34CC8" w:rsidRDefault="00E3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CC8" w:rsidRDefault="00E34CC8">
      <w:pPr>
        <w:spacing w:after="0" w:line="240" w:lineRule="auto"/>
      </w:pPr>
      <w:r>
        <w:separator/>
      </w:r>
    </w:p>
  </w:footnote>
  <w:footnote w:type="continuationSeparator" w:id="1">
    <w:p w:rsidR="00E34CC8" w:rsidRDefault="00E3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4510DB"/>
    <w:multiLevelType w:val="hybridMultilevel"/>
    <w:tmpl w:val="97A40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0A4A7D"/>
    <w:multiLevelType w:val="multilevel"/>
    <w:tmpl w:val="D1DA16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40F20"/>
    <w:rsid w:val="000B58E1"/>
    <w:rsid w:val="000F2C0E"/>
    <w:rsid w:val="0016468A"/>
    <w:rsid w:val="0024134D"/>
    <w:rsid w:val="00277D17"/>
    <w:rsid w:val="002C572E"/>
    <w:rsid w:val="003E1CF5"/>
    <w:rsid w:val="0041405A"/>
    <w:rsid w:val="00416AD0"/>
    <w:rsid w:val="0048249A"/>
    <w:rsid w:val="004833D5"/>
    <w:rsid w:val="004D564D"/>
    <w:rsid w:val="004F18CD"/>
    <w:rsid w:val="005B3EB7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23E53"/>
    <w:rsid w:val="00955140"/>
    <w:rsid w:val="009812A0"/>
    <w:rsid w:val="00995E50"/>
    <w:rsid w:val="009A5646"/>
    <w:rsid w:val="009C05D1"/>
    <w:rsid w:val="009C6FAC"/>
    <w:rsid w:val="00A52DF7"/>
    <w:rsid w:val="00A841D8"/>
    <w:rsid w:val="00AF790D"/>
    <w:rsid w:val="00BF2E39"/>
    <w:rsid w:val="00C276AE"/>
    <w:rsid w:val="00C27B23"/>
    <w:rsid w:val="00C32BE7"/>
    <w:rsid w:val="00D118EA"/>
    <w:rsid w:val="00D27496"/>
    <w:rsid w:val="00E34CC8"/>
    <w:rsid w:val="00E90C01"/>
    <w:rsid w:val="00F31AF3"/>
    <w:rsid w:val="00FC373C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276AE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C276AE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C276A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C276A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C276AE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C276AE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C276AE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C276A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C276AE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C276A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C276A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C276AE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C276AE"/>
    <w:rPr>
      <w:rFonts w:ascii="Courier New" w:hAnsi="Courier New" w:cs="Courier New"/>
    </w:rPr>
  </w:style>
  <w:style w:type="character" w:customStyle="1" w:styleId="WWCharLFO13LVL3">
    <w:name w:val="WW_CharLFO13LVL3"/>
    <w:rsid w:val="00C276AE"/>
    <w:rPr>
      <w:rFonts w:ascii="Wingdings" w:hAnsi="Wingdings"/>
    </w:rPr>
  </w:style>
  <w:style w:type="character" w:customStyle="1" w:styleId="WWCharLFO13LVL4">
    <w:name w:val="WW_CharLFO13LVL4"/>
    <w:rsid w:val="00C276AE"/>
    <w:rPr>
      <w:rFonts w:ascii="Symbol" w:hAnsi="Symbol"/>
    </w:rPr>
  </w:style>
  <w:style w:type="character" w:customStyle="1" w:styleId="WWCharLFO13LVL5">
    <w:name w:val="WW_CharLFO13LVL5"/>
    <w:rsid w:val="00C276AE"/>
    <w:rPr>
      <w:rFonts w:ascii="Courier New" w:hAnsi="Courier New" w:cs="Courier New"/>
    </w:rPr>
  </w:style>
  <w:style w:type="character" w:customStyle="1" w:styleId="WWCharLFO13LVL6">
    <w:name w:val="WW_CharLFO13LVL6"/>
    <w:rsid w:val="00C276AE"/>
    <w:rPr>
      <w:rFonts w:ascii="Wingdings" w:hAnsi="Wingdings"/>
    </w:rPr>
  </w:style>
  <w:style w:type="character" w:customStyle="1" w:styleId="WWCharLFO13LVL7">
    <w:name w:val="WW_CharLFO13LVL7"/>
    <w:rsid w:val="00C276AE"/>
    <w:rPr>
      <w:rFonts w:ascii="Symbol" w:hAnsi="Symbol"/>
    </w:rPr>
  </w:style>
  <w:style w:type="character" w:customStyle="1" w:styleId="WWCharLFO13LVL8">
    <w:name w:val="WW_CharLFO13LVL8"/>
    <w:rsid w:val="00C276AE"/>
    <w:rPr>
      <w:rFonts w:ascii="Courier New" w:hAnsi="Courier New" w:cs="Courier New"/>
    </w:rPr>
  </w:style>
  <w:style w:type="character" w:customStyle="1" w:styleId="WWCharLFO13LVL9">
    <w:name w:val="WW_CharLFO13LVL9"/>
    <w:rsid w:val="00C276AE"/>
    <w:rPr>
      <w:rFonts w:ascii="Wingdings" w:hAnsi="Wingdings"/>
    </w:rPr>
  </w:style>
  <w:style w:type="character" w:customStyle="1" w:styleId="WWCharLFO15LVL1">
    <w:name w:val="WW_CharLFO15LVL1"/>
    <w:rsid w:val="00C276AE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C276AE"/>
    <w:rPr>
      <w:rFonts w:ascii="Courier New" w:hAnsi="Courier New" w:cs="Courier New"/>
    </w:rPr>
  </w:style>
  <w:style w:type="character" w:customStyle="1" w:styleId="WWCharLFO15LVL3">
    <w:name w:val="WW_CharLFO15LVL3"/>
    <w:rsid w:val="00C276AE"/>
    <w:rPr>
      <w:rFonts w:ascii="Wingdings" w:hAnsi="Wingdings"/>
    </w:rPr>
  </w:style>
  <w:style w:type="character" w:customStyle="1" w:styleId="WWCharLFO15LVL4">
    <w:name w:val="WW_CharLFO15LVL4"/>
    <w:rsid w:val="00C276AE"/>
    <w:rPr>
      <w:rFonts w:ascii="Symbol" w:hAnsi="Symbol"/>
    </w:rPr>
  </w:style>
  <w:style w:type="character" w:customStyle="1" w:styleId="WWCharLFO15LVL5">
    <w:name w:val="WW_CharLFO15LVL5"/>
    <w:rsid w:val="00C276AE"/>
    <w:rPr>
      <w:rFonts w:ascii="Courier New" w:hAnsi="Courier New" w:cs="Courier New"/>
    </w:rPr>
  </w:style>
  <w:style w:type="character" w:customStyle="1" w:styleId="WWCharLFO15LVL6">
    <w:name w:val="WW_CharLFO15LVL6"/>
    <w:rsid w:val="00C276AE"/>
    <w:rPr>
      <w:rFonts w:ascii="Wingdings" w:hAnsi="Wingdings"/>
    </w:rPr>
  </w:style>
  <w:style w:type="character" w:customStyle="1" w:styleId="WWCharLFO15LVL7">
    <w:name w:val="WW_CharLFO15LVL7"/>
    <w:rsid w:val="00C276AE"/>
    <w:rPr>
      <w:rFonts w:ascii="Symbol" w:hAnsi="Symbol"/>
    </w:rPr>
  </w:style>
  <w:style w:type="character" w:customStyle="1" w:styleId="WWCharLFO15LVL8">
    <w:name w:val="WW_CharLFO15LVL8"/>
    <w:rsid w:val="00C276AE"/>
    <w:rPr>
      <w:rFonts w:ascii="Courier New" w:hAnsi="Courier New" w:cs="Courier New"/>
    </w:rPr>
  </w:style>
  <w:style w:type="character" w:customStyle="1" w:styleId="WWCharLFO15LVL9">
    <w:name w:val="WW_CharLFO15LVL9"/>
    <w:rsid w:val="00C276AE"/>
    <w:rPr>
      <w:rFonts w:ascii="Wingdings" w:hAnsi="Wingdings"/>
    </w:rPr>
  </w:style>
  <w:style w:type="character" w:customStyle="1" w:styleId="Caratteredellanota">
    <w:name w:val="Carattere della nota"/>
    <w:rsid w:val="00C276AE"/>
  </w:style>
  <w:style w:type="paragraph" w:styleId="Testonotaapidipagina">
    <w:name w:val="footnote text"/>
    <w:basedOn w:val="Normale"/>
    <w:rsid w:val="00C276AE"/>
  </w:style>
  <w:style w:type="paragraph" w:styleId="Paragrafoelenco">
    <w:name w:val="List Paragraph"/>
    <w:basedOn w:val="Normale"/>
    <w:qFormat/>
    <w:rsid w:val="00C276AE"/>
    <w:pPr>
      <w:ind w:left="357" w:hanging="357"/>
    </w:pPr>
  </w:style>
  <w:style w:type="paragraph" w:styleId="Titolo">
    <w:name w:val="Title"/>
    <w:basedOn w:val="Normale"/>
    <w:next w:val="Normale"/>
    <w:autoRedefine/>
    <w:rsid w:val="00C276AE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C276AE"/>
  </w:style>
  <w:style w:type="paragraph" w:styleId="Intestazione">
    <w:name w:val="header"/>
    <w:basedOn w:val="Normale"/>
    <w:rsid w:val="00C276A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C276A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C276AE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C276AE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C276AE"/>
    <w:rPr>
      <w:b/>
      <w:bCs/>
    </w:rPr>
  </w:style>
  <w:style w:type="paragraph" w:styleId="Testofumetto">
    <w:name w:val="Balloon Text"/>
    <w:basedOn w:val="Normale"/>
    <w:rsid w:val="00C276A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8F4D8-9D8C-431A-B998-2EDCFE35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mcarli</cp:lastModifiedBy>
  <cp:revision>2</cp:revision>
  <cp:lastPrinted>2018-02-28T15:30:00Z</cp:lastPrinted>
  <dcterms:created xsi:type="dcterms:W3CDTF">2021-06-17T09:45:00Z</dcterms:created>
  <dcterms:modified xsi:type="dcterms:W3CDTF">2021-06-17T09:45:00Z</dcterms:modified>
</cp:coreProperties>
</file>